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</w:rPr>
        <w:t>共青团</w:t>
      </w: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val="en-US" w:eastAsia="zh-CN"/>
        </w:rPr>
        <w:t>新疆师范</w:t>
      </w: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</w:rPr>
        <w:t>大学委员会</w:t>
      </w: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val="en-US" w:eastAsia="zh-CN"/>
        </w:rPr>
        <w:t>2021-2022年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val="en-US" w:eastAsia="zh-CN"/>
        </w:rPr>
        <w:t>青春建功岗</w:t>
      </w: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pacing w:val="-5"/>
          <w:w w:val="100"/>
          <w:sz w:val="44"/>
          <w:szCs w:val="44"/>
          <w:lang w:val="en-US" w:eastAsia="zh-CN"/>
        </w:rPr>
        <w:t>职位设置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textAlignment w:val="auto"/>
        <w:rPr>
          <w:rFonts w:hint="eastAsia" w:ascii="宋体" w:eastAsia="宋体"/>
          <w:b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41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一、校团委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办公室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职位设置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2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（一）组织架构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部门下设副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主任2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sz w:val="32"/>
          <w:szCs w:val="32"/>
        </w:rPr>
        <w:t>负责工作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协助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开展团委办公室的日常工作，统筹规划各部门工作职能，加强部门的思想建设、队伍建设和作风建设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2.协助教师进行</w:t>
      </w:r>
      <w:r>
        <w:rPr>
          <w:rFonts w:hint="eastAsia" w:ascii="仿宋" w:hAnsi="仿宋" w:eastAsia="仿宋" w:cs="仿宋"/>
          <w:sz w:val="32"/>
          <w:szCs w:val="32"/>
        </w:rPr>
        <w:t>日常事务管理工作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3.协助教师进行</w:t>
      </w:r>
      <w:r>
        <w:rPr>
          <w:rFonts w:hint="eastAsia" w:ascii="仿宋" w:hAnsi="仿宋" w:eastAsia="仿宋" w:cs="仿宋"/>
          <w:sz w:val="32"/>
          <w:szCs w:val="32"/>
        </w:rPr>
        <w:t>学生活动物资管理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4.协助教师进行</w:t>
      </w:r>
      <w:r>
        <w:rPr>
          <w:rFonts w:hint="eastAsia" w:ascii="仿宋" w:hAnsi="仿宋" w:eastAsia="仿宋" w:cs="仿宋"/>
          <w:sz w:val="32"/>
          <w:szCs w:val="32"/>
        </w:rPr>
        <w:t>团委年鉴、简报工作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5.协助教师进行其他交办的工作。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7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二、校团委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组织宣传工作部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职位设置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7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（一）组织架构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部门下设副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1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（二）负责工作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1.协助教师开展团委组织宣传工作部的日常工作，负责部门工作的统筹协调，加强部门的思想建设、队伍建设和作风建设；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2.协助教师实施基层团组织活力提升工程，定期开展各种主题教育活动，优秀团日活动的评选、青年大学习网上主题团课开展及数据统计等；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3.协助教师进行团务管理工作、“智慧团建”系统管理、团情数据统计等；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4.协助教师对新媒体平台线上、线下活动进行策划安排。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7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三、校团委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社会实践工作部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职位设置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7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1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部门下设副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1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（二）负责工作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1.协助教师</w:t>
      </w:r>
      <w:r>
        <w:rPr>
          <w:rFonts w:hint="eastAsia" w:ascii="仿宋" w:hAnsi="仿宋" w:eastAsia="仿宋" w:cs="仿宋"/>
          <w:sz w:val="32"/>
          <w:szCs w:val="32"/>
        </w:rPr>
        <w:t>开展团委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</w:t>
      </w:r>
      <w:r>
        <w:rPr>
          <w:rFonts w:hint="eastAsia" w:ascii="仿宋" w:hAnsi="仿宋" w:eastAsia="仿宋" w:cs="仿宋"/>
          <w:sz w:val="32"/>
          <w:szCs w:val="32"/>
        </w:rPr>
        <w:t>实践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部的日常工作，负责部门工作的统筹协调，加强部门的思想建设、队伍建设和作风建设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2.协助教师组织、</w:t>
      </w:r>
      <w:r>
        <w:rPr>
          <w:rFonts w:hint="eastAsia" w:ascii="仿宋" w:hAnsi="仿宋" w:eastAsia="仿宋" w:cs="仿宋"/>
          <w:sz w:val="32"/>
          <w:szCs w:val="32"/>
        </w:rPr>
        <w:t>指导全校学生课外学术科技活动，开展大学生课外学术科技作品项目立项、竞赛和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创青春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挑战杯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大学生创业计划竞赛等科技创新赛事；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3.协助教师、校学生会对</w:t>
      </w:r>
      <w:r>
        <w:rPr>
          <w:rFonts w:hint="eastAsia" w:ascii="仿宋" w:hAnsi="仿宋" w:eastAsia="仿宋" w:cs="仿宋"/>
          <w:sz w:val="32"/>
          <w:szCs w:val="32"/>
        </w:rPr>
        <w:t>“西部计划”志愿者、“三支一扶”志愿者的招募，以及其他临时性志愿者招募工作；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4.协助教师、校学生会与青年志愿者协会</w:t>
      </w:r>
      <w:r>
        <w:rPr>
          <w:rFonts w:hint="eastAsia" w:ascii="仿宋" w:hAnsi="仿宋" w:eastAsia="仿宋" w:cs="仿宋"/>
          <w:sz w:val="32"/>
          <w:szCs w:val="32"/>
        </w:rPr>
        <w:t>组织开展全校性的志愿者活动及各种社会公益活动，并指导基层组织开展志愿者工作；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5.协助教师、校学生会</w:t>
      </w:r>
      <w:r>
        <w:rPr>
          <w:rFonts w:hint="eastAsia" w:ascii="仿宋" w:hAnsi="仿宋" w:eastAsia="仿宋" w:cs="仿宋"/>
          <w:sz w:val="32"/>
          <w:szCs w:val="32"/>
        </w:rPr>
        <w:t>每年寒暑假及日常社会实践活动的组织实施；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四、校团委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社团管理部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职位设置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sz w:val="32"/>
          <w:szCs w:val="32"/>
        </w:rPr>
        <w:t>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部门下设副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12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二）负责工作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1.协助教师进行社团的成立、审查、注销、年审等过程的管理；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2.协助教师进行社团日常活动审批、场地管理、经费审核等工作；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3.协助教师实施社团活动质量提升工程，不断提升社团课程质量和活动水平；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4.协助教师组织开展百团纳新、社团文化节、社团嘉年华等大型活动；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36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5.协助教师进行强化学生社团骨干的培训，做好优秀社团建设经验和优秀社团骨干典型事迹分享。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580"/>
    <w:rsid w:val="078D4EBE"/>
    <w:rsid w:val="1029662B"/>
    <w:rsid w:val="1F244580"/>
    <w:rsid w:val="3391195A"/>
    <w:rsid w:val="340C0128"/>
    <w:rsid w:val="3E8D5FAF"/>
    <w:rsid w:val="42C13312"/>
    <w:rsid w:val="4A102D33"/>
    <w:rsid w:val="4B46215C"/>
    <w:rsid w:val="57090EC9"/>
    <w:rsid w:val="595B692C"/>
    <w:rsid w:val="5A1A5C58"/>
    <w:rsid w:val="5F2522C1"/>
    <w:rsid w:val="6E377BBD"/>
    <w:rsid w:val="71501F38"/>
    <w:rsid w:val="75726774"/>
    <w:rsid w:val="75B22C2E"/>
    <w:rsid w:val="7C8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1843" w:lineRule="exact"/>
      <w:ind w:left="142"/>
    </w:pPr>
    <w:rPr>
      <w:rFonts w:ascii="微软雅黑" w:hAnsi="微软雅黑" w:eastAsia="微软雅黑" w:cs="微软雅黑"/>
      <w:b/>
      <w:bCs/>
      <w:sz w:val="140"/>
      <w:szCs w:val="14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2021-09-29T10:50:00Z</dcterms:created>
  <dc:creator>RosElle</dc:creator>
  <cp:lastModifiedBy>tuanwei</cp:lastModifiedBy>
  <dcterms:modified xsi:type="dcterms:W3CDTF">2021-09-30T03:50:29Z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21C2F36FD03546018D00E06712F2D897</vt:lpwstr>
  </property>
</Properties>
</file>